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166"/>
      </w:tblGrid>
      <w:tr w:rsidR="00AE7DC2" w:rsidRPr="001E3C2E" w:rsidTr="00EF64B4">
        <w:trPr>
          <w:trHeight w:val="1700"/>
        </w:trPr>
        <w:tc>
          <w:tcPr>
            <w:tcW w:w="10166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AE7DC2" w:rsidRPr="001E3C2E" w:rsidRDefault="00A20F19" w:rsidP="00EF64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0" allowOverlap="1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align>top</wp:align>
                      </wp:positionV>
                      <wp:extent cx="6492240" cy="1242695"/>
                      <wp:effectExtent l="0" t="0" r="381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0;margin-top:0;width:511.2pt;height:97.85pt;z-index:-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" o:allowincell="f" fillcolor="#b8cce4 [1300]" stroked="f">
                      <v:fill rotate="t" focus="100%" type="gradient"/>
                      <w10:wrap anchorx="page" anchory="margin"/>
                    </v:rect>
                  </w:pict>
                </mc:Fallback>
              </mc:AlternateContent>
            </w:r>
          </w:p>
          <w:p w:rsidR="00AE7DC2" w:rsidRDefault="00AE7DC2" w:rsidP="00EF64B4">
            <w:pPr>
              <w:pStyle w:val="Heading1"/>
              <w:jc w:val="center"/>
              <w:rPr>
                <w:sz w:val="48"/>
              </w:rPr>
            </w:pPr>
            <w:r w:rsidRPr="00EF64B4">
              <w:rPr>
                <w:sz w:val="48"/>
              </w:rPr>
              <w:t>Semester Budget</w:t>
            </w:r>
            <w:r w:rsidRPr="00EF64B4">
              <w:rPr>
                <w:sz w:val="48"/>
              </w:rPr>
              <w:t xml:space="preserve"> </w:t>
            </w:r>
            <w:r w:rsidRPr="00EF64B4">
              <w:rPr>
                <w:sz w:val="48"/>
              </w:rPr>
              <w:t>Worksheet</w:t>
            </w:r>
          </w:p>
          <w:p w:rsidR="00EF64B4" w:rsidRDefault="00EF64B4" w:rsidP="00EF64B4">
            <w:pPr>
              <w:jc w:val="center"/>
              <w:rPr>
                <w:color w:val="1F497D" w:themeColor="text2"/>
              </w:rPr>
            </w:pPr>
          </w:p>
          <w:p w:rsidR="00EF64B4" w:rsidRPr="00EF64B4" w:rsidRDefault="00EF64B4" w:rsidP="00EF64B4">
            <w:pPr>
              <w:jc w:val="center"/>
              <w:rPr>
                <w:color w:val="1F497D" w:themeColor="text2"/>
              </w:rPr>
            </w:pPr>
            <w:r w:rsidRPr="00C87401">
              <w:rPr>
                <w:color w:val="365F91" w:themeColor="accent1" w:themeShade="BF"/>
              </w:rPr>
              <w:t>Adapted by College Board</w:t>
            </w:r>
          </w:p>
        </w:tc>
      </w:tr>
    </w:tbl>
    <w:p w:rsidR="008A3C48" w:rsidRPr="001E3C2E" w:rsidRDefault="008A3C48" w:rsidP="00897D19"/>
    <w:p w:rsidR="008A3C48" w:rsidRDefault="008A3C48"/>
    <w:p w:rsidR="00EF64B4" w:rsidRDefault="00EF64B4"/>
    <w:p w:rsidR="00EF64B4" w:rsidRDefault="00EF64B4"/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41"/>
        <w:gridCol w:w="2541"/>
        <w:gridCol w:w="2542"/>
        <w:gridCol w:w="2542"/>
      </w:tblGrid>
      <w:tr w:rsidR="00EE2EBD" w:rsidRPr="00EE2EBD" w:rsidTr="00EE2EBD">
        <w:trPr>
          <w:cantSplit/>
          <w:trHeight w:val="288"/>
        </w:trPr>
        <w:tc>
          <w:tcPr>
            <w:tcW w:w="5082" w:type="dxa"/>
            <w:gridSpan w:val="2"/>
            <w:shd w:val="clear" w:color="auto" w:fill="DBE5F1" w:themeFill="accent1" w:themeFillTint="33"/>
            <w:vAlign w:val="center"/>
          </w:tcPr>
          <w:p w:rsidR="00AE7DC2" w:rsidRPr="00EE2EBD" w:rsidRDefault="00AE7DC2" w:rsidP="00EE2EBD">
            <w:pPr>
              <w:pStyle w:val="ColumnHeadings"/>
              <w:rPr>
                <w:color w:val="365F91" w:themeColor="accent1" w:themeShade="BF"/>
                <w:sz w:val="20"/>
              </w:rPr>
            </w:pPr>
            <w:r w:rsidRPr="00EE2EBD">
              <w:rPr>
                <w:color w:val="365F91" w:themeColor="accent1" w:themeShade="BF"/>
                <w:sz w:val="20"/>
              </w:rPr>
              <w:t>Estimated Expenses for Semester</w:t>
            </w:r>
            <w:r w:rsidR="00EF64B4" w:rsidRPr="00EE2EBD">
              <w:rPr>
                <w:color w:val="365F91" w:themeColor="accent1" w:themeShade="BF"/>
                <w:sz w:val="20"/>
              </w:rPr>
              <w:t xml:space="preserve"> in $</w:t>
            </w:r>
          </w:p>
        </w:tc>
        <w:tc>
          <w:tcPr>
            <w:tcW w:w="5084" w:type="dxa"/>
            <w:gridSpan w:val="2"/>
            <w:shd w:val="clear" w:color="auto" w:fill="DBE5F1" w:themeFill="accent1" w:themeFillTint="33"/>
            <w:vAlign w:val="center"/>
          </w:tcPr>
          <w:p w:rsidR="00AE7DC2" w:rsidRPr="00EE2EBD" w:rsidRDefault="00AE7DC2" w:rsidP="00EE2EBD">
            <w:pPr>
              <w:pStyle w:val="ColumnHeadings"/>
              <w:rPr>
                <w:color w:val="365F91" w:themeColor="accent1" w:themeShade="BF"/>
                <w:sz w:val="20"/>
              </w:rPr>
            </w:pPr>
            <w:r w:rsidRPr="00EE2EBD">
              <w:rPr>
                <w:color w:val="365F91" w:themeColor="accent1" w:themeShade="BF"/>
                <w:sz w:val="20"/>
              </w:rPr>
              <w:t>Projected Income for Semester</w:t>
            </w:r>
            <w:r w:rsidR="00EF64B4" w:rsidRPr="00EE2EBD">
              <w:rPr>
                <w:color w:val="365F91" w:themeColor="accent1" w:themeShade="BF"/>
                <w:sz w:val="20"/>
              </w:rPr>
              <w:t xml:space="preserve"> in $</w:t>
            </w:r>
          </w:p>
        </w:tc>
      </w:tr>
      <w:tr w:rsidR="00EE2EBD" w:rsidRPr="00EE2EBD" w:rsidTr="00AE7DC2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E075E1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Tuition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E075E1" w:rsidRPr="00EE2EBD" w:rsidRDefault="00E075E1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E075E1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Money from Parents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E075E1" w:rsidRPr="00EE2EBD" w:rsidRDefault="00E075E1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</w:tr>
      <w:tr w:rsidR="00EE2EBD" w:rsidRPr="00EE2EBD" w:rsidTr="00AE7DC2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Fees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Money from Savings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</w:tr>
      <w:tr w:rsidR="00EE2EBD" w:rsidRPr="00EE2EBD" w:rsidTr="00AE7DC2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bookmarkStart w:id="0" w:name="_GoBack"/>
            <w:r w:rsidRPr="00EE2EBD">
              <w:rPr>
                <w:color w:val="365F91" w:themeColor="accent1" w:themeShade="BF"/>
                <w:sz w:val="18"/>
              </w:rPr>
              <w:t>Books/Supplies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Work-Study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</w:tr>
      <w:bookmarkEnd w:id="0"/>
      <w:tr w:rsidR="00EE2EBD" w:rsidRPr="00EE2EBD" w:rsidTr="00AE7DC2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Rent/Housing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Other Work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</w:tr>
      <w:tr w:rsidR="00EE2EBD" w:rsidRPr="00EE2EBD" w:rsidTr="00AE7DC2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Board/Meals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Scholarships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</w:tr>
      <w:tr w:rsidR="00EE2EBD" w:rsidRPr="00EE2EBD" w:rsidTr="00AE7DC2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Phone/Utilities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Gran</w:t>
            </w:r>
            <w:r w:rsidRPr="00EE2EBD">
              <w:rPr>
                <w:color w:val="365F91" w:themeColor="accent1" w:themeShade="BF"/>
                <w:sz w:val="18"/>
              </w:rPr>
              <w:t>ts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</w:tr>
      <w:tr w:rsidR="00EE2EBD" w:rsidRPr="00EE2EBD" w:rsidTr="00AE7DC2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Clothing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Loans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</w:tr>
      <w:tr w:rsidR="00EE2EBD" w:rsidRPr="00EE2EBD" w:rsidTr="00AE7DC2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Transportation (carfare, gas, parking, insurance, etc.)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Public Benefits</w:t>
            </w:r>
          </w:p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(Social Security, Veterans</w:t>
            </w:r>
          </w:p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Administration, etc.)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</w:tr>
      <w:tr w:rsidR="00EE2EBD" w:rsidRPr="00EE2EBD" w:rsidTr="00AE7DC2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Laundry/Dry Cleaning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Spouse’s Wage</w:t>
            </w:r>
            <w:r w:rsidRPr="00EE2EBD">
              <w:rPr>
                <w:color w:val="365F91" w:themeColor="accent1" w:themeShade="BF"/>
                <w:sz w:val="18"/>
              </w:rPr>
              <w:t>s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</w:tr>
      <w:tr w:rsidR="00EE2EBD" w:rsidRPr="00EE2EBD" w:rsidTr="001736A5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Medical/Dental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2542" w:type="dxa"/>
            <w:tcBorders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Other</w:t>
            </w:r>
          </w:p>
        </w:tc>
        <w:tc>
          <w:tcPr>
            <w:tcW w:w="2542" w:type="dxa"/>
            <w:tcBorders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</w:tr>
      <w:tr w:rsidR="00EE2EBD" w:rsidRPr="00EE2EBD" w:rsidTr="00003AEE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Recreation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E7DC2" w:rsidRPr="00EE2EBD" w:rsidRDefault="00AE7DC2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2542" w:type="dxa"/>
            <w:tcBorders>
              <w:top w:val="single" w:sz="4" w:space="0" w:color="365F91" w:themeColor="accent1" w:themeShade="BF"/>
              <w:bottom w:val="thinThickSmallGap" w:sz="24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AE7DC2" w:rsidRPr="00EE2EBD" w:rsidRDefault="00EF64B4" w:rsidP="00003AEE">
            <w:pPr>
              <w:pStyle w:val="ColumnHeadings"/>
              <w:rPr>
                <w:color w:val="365F91" w:themeColor="accent1" w:themeShade="BF"/>
                <w:sz w:val="20"/>
              </w:rPr>
            </w:pPr>
            <w:r w:rsidRPr="00EE2EBD">
              <w:rPr>
                <w:color w:val="365F91" w:themeColor="accent1" w:themeShade="BF"/>
                <w:sz w:val="20"/>
              </w:rPr>
              <w:t>T</w:t>
            </w:r>
            <w:r w:rsidR="00EE2EBD" w:rsidRPr="00EE2EBD">
              <w:rPr>
                <w:color w:val="365F91" w:themeColor="accent1" w:themeShade="BF"/>
                <w:sz w:val="20"/>
              </w:rPr>
              <w:t xml:space="preserve">OTAL SEMESTER INCOME </w:t>
            </w:r>
            <w:r w:rsidRPr="00EE2EBD">
              <w:rPr>
                <w:color w:val="365F91" w:themeColor="accent1" w:themeShade="BF"/>
                <w:sz w:val="20"/>
              </w:rPr>
              <w:t>In $</w:t>
            </w:r>
          </w:p>
        </w:tc>
        <w:tc>
          <w:tcPr>
            <w:tcW w:w="2542" w:type="dxa"/>
            <w:tcBorders>
              <w:top w:val="single" w:sz="4" w:space="0" w:color="365F91" w:themeColor="accent1" w:themeShade="BF"/>
              <w:bottom w:val="thinThickSmallGap" w:sz="24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AE7DC2" w:rsidRPr="00EE2EBD" w:rsidRDefault="00AE7DC2" w:rsidP="00003AEE">
            <w:pPr>
              <w:pStyle w:val="Centered"/>
              <w:rPr>
                <w:color w:val="365F91" w:themeColor="accent1" w:themeShade="BF"/>
                <w:sz w:val="20"/>
              </w:rPr>
            </w:pPr>
          </w:p>
        </w:tc>
      </w:tr>
      <w:tr w:rsidR="00EE2EBD" w:rsidRPr="00EE2EBD" w:rsidTr="001736A5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EF64B4" w:rsidRPr="00EE2EBD" w:rsidRDefault="00EF64B4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Personal Expenses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EF64B4" w:rsidRPr="00EE2EBD" w:rsidRDefault="00EF64B4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5084" w:type="dxa"/>
            <w:gridSpan w:val="2"/>
            <w:vMerge w:val="restart"/>
            <w:tcBorders>
              <w:top w:val="thinThickSmallGap" w:sz="24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EF64B4" w:rsidRPr="00EE2EBD" w:rsidRDefault="00EF64B4" w:rsidP="008A3C48">
            <w:pPr>
              <w:pStyle w:val="Centered"/>
              <w:rPr>
                <w:color w:val="365F91" w:themeColor="accent1" w:themeShade="BF"/>
                <w:sz w:val="16"/>
              </w:rPr>
            </w:pPr>
          </w:p>
        </w:tc>
      </w:tr>
      <w:tr w:rsidR="00EE2EBD" w:rsidRPr="00EE2EBD" w:rsidTr="00EF64B4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EF64B4" w:rsidRPr="00EE2EBD" w:rsidRDefault="00EF64B4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Savings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EF64B4" w:rsidRPr="00EE2EBD" w:rsidRDefault="00EF64B4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5084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F64B4" w:rsidRPr="00EE2EBD" w:rsidRDefault="00EF64B4" w:rsidP="008A3C48">
            <w:pPr>
              <w:pStyle w:val="Centered"/>
              <w:rPr>
                <w:color w:val="365F91" w:themeColor="accent1" w:themeShade="BF"/>
                <w:sz w:val="16"/>
              </w:rPr>
            </w:pPr>
          </w:p>
        </w:tc>
      </w:tr>
      <w:tr w:rsidR="00EE2EBD" w:rsidRPr="00EE2EBD" w:rsidTr="00EF64B4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EF64B4" w:rsidRPr="00EE2EBD" w:rsidRDefault="00EF64B4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Child Care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EF64B4" w:rsidRPr="00EE2EBD" w:rsidRDefault="00EF64B4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5084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F64B4" w:rsidRPr="00EE2EBD" w:rsidRDefault="00EF64B4" w:rsidP="008A3C48">
            <w:pPr>
              <w:pStyle w:val="Centered"/>
              <w:rPr>
                <w:color w:val="365F91" w:themeColor="accent1" w:themeShade="BF"/>
                <w:sz w:val="16"/>
              </w:rPr>
            </w:pPr>
          </w:p>
        </w:tc>
      </w:tr>
      <w:tr w:rsidR="00EE2EBD" w:rsidRPr="00EE2EBD" w:rsidTr="00EF64B4">
        <w:trPr>
          <w:cantSplit/>
          <w:trHeight w:val="288"/>
        </w:trPr>
        <w:tc>
          <w:tcPr>
            <w:tcW w:w="2541" w:type="dxa"/>
            <w:shd w:val="clear" w:color="auto" w:fill="auto"/>
            <w:vAlign w:val="center"/>
          </w:tcPr>
          <w:p w:rsidR="00EF64B4" w:rsidRPr="00EE2EBD" w:rsidRDefault="00EF64B4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Credit Card Debt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EF64B4" w:rsidRPr="00EE2EBD" w:rsidRDefault="00EF64B4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  <w:tc>
          <w:tcPr>
            <w:tcW w:w="5084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F64B4" w:rsidRPr="00EE2EBD" w:rsidRDefault="00EF64B4" w:rsidP="008A3C48">
            <w:pPr>
              <w:pStyle w:val="Centered"/>
              <w:rPr>
                <w:color w:val="365F91" w:themeColor="accent1" w:themeShade="BF"/>
                <w:sz w:val="16"/>
              </w:rPr>
            </w:pPr>
          </w:p>
        </w:tc>
      </w:tr>
      <w:tr w:rsidR="00EE2EBD" w:rsidRPr="00EE2EBD" w:rsidTr="001736A5">
        <w:trPr>
          <w:gridAfter w:val="2"/>
          <w:wAfter w:w="5084" w:type="dxa"/>
          <w:cantSplit/>
          <w:trHeight w:val="288"/>
        </w:trPr>
        <w:tc>
          <w:tcPr>
            <w:tcW w:w="2541" w:type="dxa"/>
            <w:tcBorders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EF64B4" w:rsidRPr="00EE2EBD" w:rsidRDefault="00EF64B4" w:rsidP="00AE7DC2">
            <w:pPr>
              <w:pStyle w:val="Centered"/>
              <w:rPr>
                <w:color w:val="365F91" w:themeColor="accent1" w:themeShade="BF"/>
                <w:sz w:val="18"/>
              </w:rPr>
            </w:pPr>
            <w:r w:rsidRPr="00EE2EBD">
              <w:rPr>
                <w:color w:val="365F91" w:themeColor="accent1" w:themeShade="BF"/>
                <w:sz w:val="18"/>
              </w:rPr>
              <w:t>Other</w:t>
            </w:r>
          </w:p>
        </w:tc>
        <w:tc>
          <w:tcPr>
            <w:tcW w:w="2541" w:type="dxa"/>
            <w:tcBorders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EF64B4" w:rsidRPr="00EE2EBD" w:rsidRDefault="00EF64B4" w:rsidP="008A3C48">
            <w:pPr>
              <w:pStyle w:val="Centered"/>
              <w:rPr>
                <w:color w:val="365F91" w:themeColor="accent1" w:themeShade="BF"/>
                <w:sz w:val="18"/>
              </w:rPr>
            </w:pPr>
          </w:p>
        </w:tc>
      </w:tr>
      <w:tr w:rsidR="00EE2EBD" w:rsidRPr="00EE2EBD" w:rsidTr="001736A5">
        <w:trPr>
          <w:gridAfter w:val="2"/>
          <w:wAfter w:w="5084" w:type="dxa"/>
          <w:cantSplit/>
          <w:trHeight w:val="288"/>
        </w:trPr>
        <w:tc>
          <w:tcPr>
            <w:tcW w:w="2541" w:type="dxa"/>
            <w:tcBorders>
              <w:top w:val="single" w:sz="4" w:space="0" w:color="365F91" w:themeColor="accent1" w:themeShade="BF"/>
              <w:bottom w:val="thinThickSmallGap" w:sz="24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EF64B4" w:rsidRPr="00EE2EBD" w:rsidRDefault="00EF64B4" w:rsidP="00EF64B4">
            <w:pPr>
              <w:pStyle w:val="ColumnHeadings"/>
              <w:rPr>
                <w:color w:val="365F91" w:themeColor="accent1" w:themeShade="BF"/>
                <w:sz w:val="20"/>
              </w:rPr>
            </w:pPr>
            <w:r w:rsidRPr="00EE2EBD">
              <w:rPr>
                <w:color w:val="365F91" w:themeColor="accent1" w:themeShade="BF"/>
                <w:sz w:val="20"/>
              </w:rPr>
              <w:t>TOTAL SEMESTER EXPENSES in $</w:t>
            </w:r>
          </w:p>
        </w:tc>
        <w:tc>
          <w:tcPr>
            <w:tcW w:w="2541" w:type="dxa"/>
            <w:tcBorders>
              <w:top w:val="single" w:sz="4" w:space="0" w:color="365F91" w:themeColor="accent1" w:themeShade="BF"/>
              <w:bottom w:val="thinThickSmallGap" w:sz="24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EF64B4" w:rsidRPr="00EE2EBD" w:rsidRDefault="00EF64B4" w:rsidP="00EF64B4">
            <w:pPr>
              <w:pStyle w:val="ColumnHeadings"/>
              <w:rPr>
                <w:color w:val="365F91" w:themeColor="accent1" w:themeShade="BF"/>
                <w:sz w:val="20"/>
              </w:rPr>
            </w:pPr>
          </w:p>
        </w:tc>
      </w:tr>
    </w:tbl>
    <w:p w:rsidR="009C5836" w:rsidRPr="001E3C2E" w:rsidRDefault="009C5836" w:rsidP="00897D19"/>
    <w:p w:rsidR="00EF64B4" w:rsidRDefault="00EF64B4" w:rsidP="00D16DED">
      <w:pPr>
        <w:pStyle w:val="Thankyou"/>
        <w:rPr>
          <w:rFonts w:asciiTheme="minorHAnsi" w:hAnsiTheme="minorHAnsi"/>
          <w:b w:val="0"/>
          <w:caps w:val="0"/>
          <w:sz w:val="17"/>
          <w:szCs w:val="20"/>
        </w:rPr>
      </w:pPr>
    </w:p>
    <w:p w:rsidR="00EF64B4" w:rsidRDefault="00EF64B4" w:rsidP="00D16DED">
      <w:pPr>
        <w:pStyle w:val="Thankyou"/>
        <w:rPr>
          <w:rFonts w:asciiTheme="minorHAnsi" w:hAnsiTheme="minorHAnsi"/>
          <w:b w:val="0"/>
          <w:caps w:val="0"/>
          <w:sz w:val="17"/>
          <w:szCs w:val="20"/>
        </w:rPr>
      </w:pPr>
    </w:p>
    <w:p w:rsidR="00EF64B4" w:rsidRDefault="00EF64B4" w:rsidP="00D16DED">
      <w:pPr>
        <w:pStyle w:val="Thankyou"/>
        <w:rPr>
          <w:rFonts w:asciiTheme="minorHAnsi" w:hAnsiTheme="minorHAnsi"/>
          <w:b w:val="0"/>
          <w:caps w:val="0"/>
          <w:color w:val="365F91" w:themeColor="accent1" w:themeShade="BF"/>
          <w:sz w:val="17"/>
          <w:szCs w:val="20"/>
        </w:rPr>
      </w:pPr>
    </w:p>
    <w:p w:rsidR="00EE2EBD" w:rsidRPr="00EE2EBD" w:rsidRDefault="00EE2EBD" w:rsidP="00D16DED">
      <w:pPr>
        <w:pStyle w:val="Thankyou"/>
        <w:rPr>
          <w:rFonts w:asciiTheme="minorHAnsi" w:hAnsiTheme="minorHAnsi"/>
          <w:b w:val="0"/>
          <w:caps w:val="0"/>
          <w:color w:val="365F91" w:themeColor="accent1" w:themeShade="BF"/>
          <w:sz w:val="17"/>
          <w:szCs w:val="20"/>
        </w:rPr>
      </w:pPr>
    </w:p>
    <w:p w:rsidR="00EF64B4" w:rsidRPr="00EE2EBD" w:rsidRDefault="00EF64B4" w:rsidP="00EF64B4">
      <w:pPr>
        <w:pStyle w:val="Thankyou"/>
        <w:rPr>
          <w:rFonts w:asciiTheme="minorHAnsi" w:hAnsiTheme="minorHAnsi"/>
          <w:caps w:val="0"/>
          <w:color w:val="365F91" w:themeColor="accent1" w:themeShade="BF"/>
          <w:sz w:val="22"/>
          <w:szCs w:val="20"/>
        </w:rPr>
      </w:pPr>
      <w:r w:rsidRPr="00EE2EBD">
        <w:rPr>
          <w:rFonts w:asciiTheme="minorHAnsi" w:hAnsiTheme="minorHAnsi"/>
          <w:caps w:val="0"/>
          <w:color w:val="365F91" w:themeColor="accent1" w:themeShade="BF"/>
          <w:sz w:val="22"/>
          <w:szCs w:val="20"/>
        </w:rPr>
        <w:t xml:space="preserve">NOTE: </w:t>
      </w:r>
    </w:p>
    <w:p w:rsidR="00AE7DC2" w:rsidRPr="00EE2EBD" w:rsidRDefault="00EF64B4" w:rsidP="00EF64B4">
      <w:pPr>
        <w:pStyle w:val="Thankyou"/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</w:pPr>
      <w:r w:rsidRPr="00EE2EBD"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  <w:t xml:space="preserve">If </w:t>
      </w:r>
      <w:proofErr w:type="gramStart"/>
      <w:r w:rsidRPr="00EE2EBD"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  <w:t>your</w:t>
      </w:r>
      <w:proofErr w:type="gramEnd"/>
      <w:r w:rsidRPr="00EE2EBD"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  <w:t xml:space="preserve"> total semester expenses exceed your total semester income, carefully review</w:t>
      </w:r>
      <w:r w:rsidRPr="00EE2EBD"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  <w:t xml:space="preserve"> </w:t>
      </w:r>
      <w:r w:rsidRPr="00EE2EBD"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  <w:t>your spending habits and look for areas where you can economize.</w:t>
      </w:r>
      <w:r w:rsidRPr="00EE2EBD"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  <w:t xml:space="preserve"> Use our other handouts on the UNH Academic Resources Website for help.</w:t>
      </w:r>
    </w:p>
    <w:p w:rsidR="00AE7DC2" w:rsidRPr="00EE2EBD" w:rsidRDefault="00AE7DC2" w:rsidP="00D16DED">
      <w:pPr>
        <w:pStyle w:val="Thankyou"/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</w:pPr>
    </w:p>
    <w:p w:rsidR="00AE7DC2" w:rsidRPr="00EE2EBD" w:rsidRDefault="00AE7DC2" w:rsidP="00D16DED">
      <w:pPr>
        <w:pStyle w:val="Thankyou"/>
        <w:rPr>
          <w:rFonts w:asciiTheme="minorHAnsi" w:hAnsiTheme="minorHAnsi"/>
          <w:b w:val="0"/>
          <w:caps w:val="0"/>
          <w:color w:val="365F91" w:themeColor="accent1" w:themeShade="BF"/>
          <w:sz w:val="17"/>
          <w:szCs w:val="20"/>
        </w:rPr>
      </w:pPr>
    </w:p>
    <w:p w:rsidR="00A20F19" w:rsidRPr="00EE2EBD" w:rsidRDefault="00A20F19" w:rsidP="00D16DED">
      <w:pPr>
        <w:pStyle w:val="Thankyou"/>
        <w:rPr>
          <w:rFonts w:asciiTheme="minorHAnsi" w:hAnsiTheme="minorHAnsi"/>
          <w:b w:val="0"/>
          <w:caps w:val="0"/>
          <w:color w:val="365F91" w:themeColor="accent1" w:themeShade="BF"/>
          <w:sz w:val="17"/>
          <w:szCs w:val="20"/>
        </w:rPr>
      </w:pPr>
    </w:p>
    <w:p w:rsidR="00A20F19" w:rsidRPr="00EE2EBD" w:rsidRDefault="00A20F19" w:rsidP="00D16DED">
      <w:pPr>
        <w:pStyle w:val="Thankyou"/>
        <w:rPr>
          <w:rFonts w:asciiTheme="minorHAnsi" w:hAnsiTheme="minorHAnsi"/>
          <w:b w:val="0"/>
          <w:caps w:val="0"/>
          <w:color w:val="365F91" w:themeColor="accent1" w:themeShade="BF"/>
          <w:sz w:val="17"/>
          <w:szCs w:val="20"/>
        </w:rPr>
      </w:pPr>
    </w:p>
    <w:p w:rsidR="00AE7DC2" w:rsidRPr="00EE2EBD" w:rsidRDefault="00AE7DC2" w:rsidP="00D16DED">
      <w:pPr>
        <w:pStyle w:val="Thankyou"/>
        <w:rPr>
          <w:rFonts w:asciiTheme="minorHAnsi" w:hAnsiTheme="minorHAnsi"/>
          <w:b w:val="0"/>
          <w:caps w:val="0"/>
          <w:color w:val="365F91" w:themeColor="accent1" w:themeShade="BF"/>
          <w:sz w:val="17"/>
          <w:szCs w:val="20"/>
        </w:rPr>
      </w:pPr>
    </w:p>
    <w:p w:rsidR="00AE7DC2" w:rsidRPr="00EE2EBD" w:rsidRDefault="00AE7DC2" w:rsidP="00D16DED">
      <w:pPr>
        <w:pStyle w:val="Thankyou"/>
        <w:rPr>
          <w:rFonts w:asciiTheme="minorHAnsi" w:hAnsiTheme="minorHAnsi"/>
          <w:b w:val="0"/>
          <w:caps w:val="0"/>
          <w:color w:val="365F91" w:themeColor="accent1" w:themeShade="BF"/>
          <w:sz w:val="17"/>
          <w:szCs w:val="20"/>
        </w:rPr>
      </w:pPr>
    </w:p>
    <w:p w:rsidR="00AE7DC2" w:rsidRPr="00EE2EBD" w:rsidRDefault="00AE7DC2" w:rsidP="00AE7DC2">
      <w:pPr>
        <w:pStyle w:val="Thankyou"/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</w:pPr>
      <w:r w:rsidRPr="00EE2EBD"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  <w:t xml:space="preserve">Office of Academic Services - 210A-210H </w:t>
      </w:r>
      <w:proofErr w:type="spellStart"/>
      <w:r w:rsidRPr="00EE2EBD"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  <w:t>Maxcy</w:t>
      </w:r>
      <w:proofErr w:type="spellEnd"/>
      <w:r w:rsidRPr="00EE2EBD"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  <w:t xml:space="preserve"> Hall </w:t>
      </w:r>
    </w:p>
    <w:p w:rsidR="00B764B8" w:rsidRPr="00EE2EBD" w:rsidRDefault="00AE7DC2" w:rsidP="00AE7DC2">
      <w:pPr>
        <w:pStyle w:val="Thankyou"/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</w:pPr>
      <w:r w:rsidRPr="00EE2EBD">
        <w:rPr>
          <w:rFonts w:asciiTheme="minorHAnsi" w:hAnsiTheme="minorHAnsi"/>
          <w:b w:val="0"/>
          <w:caps w:val="0"/>
          <w:color w:val="365F91" w:themeColor="accent1" w:themeShade="BF"/>
          <w:sz w:val="18"/>
          <w:szCs w:val="20"/>
        </w:rPr>
        <w:t>Phone: 203-932-7237 - Fax: 203-931-6064 - E-mail: oas@newhaven.edu</w:t>
      </w:r>
      <w:r w:rsidR="00A20F19" w:rsidRPr="00EE2EBD">
        <w:rPr>
          <w:noProof/>
          <w:color w:val="365F91" w:themeColor="accent1" w:themeShade="BF"/>
          <w:sz w:val="20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04344B0C" wp14:editId="652FD071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6401435" cy="555625"/>
                <wp:effectExtent l="0" t="635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555625"/>
                          <a:chOff x="1066" y="14085"/>
                          <a:chExt cx="10081" cy="875"/>
                        </a:xfrm>
                      </wpg:grpSpPr>
                      <wps:wsp>
                        <wps:cNvPr id="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66" y="14085"/>
                            <a:ext cx="10081" cy="8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9"/>
                        <wps:cNvCnPr/>
                        <wps:spPr bwMode="auto">
                          <a:xfrm>
                            <a:off x="1080" y="14936"/>
                            <a:ext cx="10051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0;margin-top:0;width:504.05pt;height:43.75pt;z-index:-251657728;mso-position-horizontal:center;mso-position-horizontal-relative:page;mso-position-vertical:bottom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" o:allowincell="f">
                <v:rect id="Rectangle 18" o:spid="_x0000_s1027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kFMAA&#10;AADaAAAADwAAAGRycy9kb3ducmV2LnhtbESP3YrCMBSE7wXfIRzBG7GpIiLVKCIIeyXb6gMcmtMf&#10;bE5Kk9bu2xthwcthZr5hDqfRNGKgztWWFayiGARxbnXNpYLH/brcgXAeWWNjmRT8kYPTcTo5YKLt&#10;i1MaMl+KAGGXoILK+zaR0uUVGXSRbYmDV9jOoA+yK6Xu8BXgppHrON5KgzWHhQpbulSUP7PeKOh/&#10;N0VWbJvYpVb6W5v2l2GzUGo+G897EJ5G/w3/t3+0gjV8roQbII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KkFMAAAADaAAAADwAAAAAAAAAAAAAAAACYAgAAZHJzL2Rvd25y&#10;ZXYueG1sUEsFBgAAAAAEAAQA9QAAAIUDAAAAAA==&#10;" stroked="f">
                  <v:fill color2="#b8cce4 [1300]" rotate="t" focus="100%" type="gradient"/>
                </v:rect>
                <v:line id="Line 19" o:spid="_x0000_s1028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pIMQAAADaAAAADwAAAGRycy9kb3ducmV2LnhtbESPT2sCMRTE7wW/Q3hCbzVraUVXo0jB&#10;YtuT6z+8PTbP3cXNy5qkuv32Rih4HGbmN8xk1ppaXMj5yrKCfi8BQZxbXXGhYLNevAxB+ICssbZM&#10;Cv7Iw2zaeZpgqu2VV3TJQiEihH2KCsoQmlRKn5dk0PdsQxy9o3UGQ5SukNrhNcJNLV+TZCANVhwX&#10;Smzoo6T8lP0aBd8n+7lM3g/17jwY7bfZ18/Gk1PqudvOxyACteER/m8vtYI3uF+JN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mkgxAAAANoAAAAPAAAAAAAAAAAA&#10;AAAAAKECAABkcnMvZG93bnJldi54bWxQSwUGAAAAAAQABAD5AAAAkgMAAAAA&#10;" strokecolor="#365f91 [2404]" strokeweight=".5pt"/>
                <w10:wrap anchorx="page" anchory="margin"/>
              </v:group>
            </w:pict>
          </mc:Fallback>
        </mc:AlternateContent>
      </w:r>
    </w:p>
    <w:sectPr w:rsidR="00B764B8" w:rsidRPr="00EE2EBD" w:rsidSect="00703682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C2" w:rsidRDefault="00AE7DC2">
      <w:r>
        <w:separator/>
      </w:r>
    </w:p>
  </w:endnote>
  <w:endnote w:type="continuationSeparator" w:id="0">
    <w:p w:rsidR="00AE7DC2" w:rsidRDefault="00A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C2" w:rsidRDefault="00AE7DC2">
      <w:r>
        <w:separator/>
      </w:r>
    </w:p>
  </w:footnote>
  <w:footnote w:type="continuationSeparator" w:id="0">
    <w:p w:rsidR="00AE7DC2" w:rsidRDefault="00AE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C2"/>
    <w:rsid w:val="00002021"/>
    <w:rsid w:val="00003AEE"/>
    <w:rsid w:val="00012C15"/>
    <w:rsid w:val="00012DA5"/>
    <w:rsid w:val="00017A97"/>
    <w:rsid w:val="000403E8"/>
    <w:rsid w:val="000417F9"/>
    <w:rsid w:val="00043699"/>
    <w:rsid w:val="00052BC2"/>
    <w:rsid w:val="00056E24"/>
    <w:rsid w:val="00063ACD"/>
    <w:rsid w:val="000A72A8"/>
    <w:rsid w:val="000C60AF"/>
    <w:rsid w:val="000E592C"/>
    <w:rsid w:val="0010192D"/>
    <w:rsid w:val="0015744F"/>
    <w:rsid w:val="001724F6"/>
    <w:rsid w:val="001736A5"/>
    <w:rsid w:val="001B5462"/>
    <w:rsid w:val="001B5F25"/>
    <w:rsid w:val="001C2122"/>
    <w:rsid w:val="001D3B7E"/>
    <w:rsid w:val="001D6696"/>
    <w:rsid w:val="001E3C2E"/>
    <w:rsid w:val="001F1EA7"/>
    <w:rsid w:val="00201D3B"/>
    <w:rsid w:val="0020532B"/>
    <w:rsid w:val="00205DD6"/>
    <w:rsid w:val="00207555"/>
    <w:rsid w:val="0021009B"/>
    <w:rsid w:val="00213FAA"/>
    <w:rsid w:val="00222D04"/>
    <w:rsid w:val="00242D48"/>
    <w:rsid w:val="00246484"/>
    <w:rsid w:val="00251C32"/>
    <w:rsid w:val="002645EA"/>
    <w:rsid w:val="00326411"/>
    <w:rsid w:val="00341D54"/>
    <w:rsid w:val="003465E2"/>
    <w:rsid w:val="00360D3D"/>
    <w:rsid w:val="0036466D"/>
    <w:rsid w:val="003756B5"/>
    <w:rsid w:val="00387E68"/>
    <w:rsid w:val="003B7E00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6171BA"/>
    <w:rsid w:val="00640AAC"/>
    <w:rsid w:val="00647F33"/>
    <w:rsid w:val="0065596D"/>
    <w:rsid w:val="00657577"/>
    <w:rsid w:val="00696E46"/>
    <w:rsid w:val="006B155C"/>
    <w:rsid w:val="006C4528"/>
    <w:rsid w:val="006C6182"/>
    <w:rsid w:val="006D2782"/>
    <w:rsid w:val="006F21A0"/>
    <w:rsid w:val="00703682"/>
    <w:rsid w:val="00703C78"/>
    <w:rsid w:val="007106E2"/>
    <w:rsid w:val="00723603"/>
    <w:rsid w:val="0074437D"/>
    <w:rsid w:val="00751F2C"/>
    <w:rsid w:val="00763353"/>
    <w:rsid w:val="007A07D7"/>
    <w:rsid w:val="007A0C5E"/>
    <w:rsid w:val="007C1315"/>
    <w:rsid w:val="007C5A8E"/>
    <w:rsid w:val="007C7496"/>
    <w:rsid w:val="007D49EA"/>
    <w:rsid w:val="007F3D8D"/>
    <w:rsid w:val="007F4E44"/>
    <w:rsid w:val="008044FF"/>
    <w:rsid w:val="00824635"/>
    <w:rsid w:val="00897D19"/>
    <w:rsid w:val="008A1909"/>
    <w:rsid w:val="008A3C48"/>
    <w:rsid w:val="008B549F"/>
    <w:rsid w:val="008C1DFD"/>
    <w:rsid w:val="008D63CA"/>
    <w:rsid w:val="008E6D99"/>
    <w:rsid w:val="008F7829"/>
    <w:rsid w:val="00904F13"/>
    <w:rsid w:val="0092300D"/>
    <w:rsid w:val="00923ED7"/>
    <w:rsid w:val="0093568C"/>
    <w:rsid w:val="009463E1"/>
    <w:rsid w:val="009520ED"/>
    <w:rsid w:val="00966790"/>
    <w:rsid w:val="0098251A"/>
    <w:rsid w:val="009A1F18"/>
    <w:rsid w:val="009A6AF5"/>
    <w:rsid w:val="009C5836"/>
    <w:rsid w:val="009E6065"/>
    <w:rsid w:val="009E7724"/>
    <w:rsid w:val="00A10B6B"/>
    <w:rsid w:val="00A11DBF"/>
    <w:rsid w:val="00A20F19"/>
    <w:rsid w:val="00A4752F"/>
    <w:rsid w:val="00A62877"/>
    <w:rsid w:val="00A67B29"/>
    <w:rsid w:val="00A71F71"/>
    <w:rsid w:val="00AB03C9"/>
    <w:rsid w:val="00AD4870"/>
    <w:rsid w:val="00AE7DC2"/>
    <w:rsid w:val="00B530A0"/>
    <w:rsid w:val="00B7167B"/>
    <w:rsid w:val="00B764B8"/>
    <w:rsid w:val="00B929D8"/>
    <w:rsid w:val="00BA71B8"/>
    <w:rsid w:val="00BA7FA7"/>
    <w:rsid w:val="00BB4DAA"/>
    <w:rsid w:val="00BB763E"/>
    <w:rsid w:val="00BD0D4F"/>
    <w:rsid w:val="00BD7A44"/>
    <w:rsid w:val="00BF4445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87401"/>
    <w:rsid w:val="00CA1CFC"/>
    <w:rsid w:val="00CB4CBD"/>
    <w:rsid w:val="00CF01AF"/>
    <w:rsid w:val="00D16DED"/>
    <w:rsid w:val="00D33CEA"/>
    <w:rsid w:val="00D4146A"/>
    <w:rsid w:val="00D45E69"/>
    <w:rsid w:val="00D7042E"/>
    <w:rsid w:val="00D76A11"/>
    <w:rsid w:val="00DA4471"/>
    <w:rsid w:val="00DC1152"/>
    <w:rsid w:val="00DE041C"/>
    <w:rsid w:val="00DE09CB"/>
    <w:rsid w:val="00DF7693"/>
    <w:rsid w:val="00E075E1"/>
    <w:rsid w:val="00E27198"/>
    <w:rsid w:val="00E358C1"/>
    <w:rsid w:val="00E371FA"/>
    <w:rsid w:val="00E42426"/>
    <w:rsid w:val="00E6107D"/>
    <w:rsid w:val="00E972C4"/>
    <w:rsid w:val="00E9764B"/>
    <w:rsid w:val="00ED7797"/>
    <w:rsid w:val="00EE2EBD"/>
    <w:rsid w:val="00EF58B4"/>
    <w:rsid w:val="00EF64B4"/>
    <w:rsid w:val="00F1292B"/>
    <w:rsid w:val="00F470F9"/>
    <w:rsid w:val="00F52042"/>
    <w:rsid w:val="00F64BE0"/>
    <w:rsid w:val="00F70E38"/>
    <w:rsid w:val="00FB1848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55C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703682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6B155C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155C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6B155C"/>
    <w:pPr>
      <w:spacing w:before="60" w:line="240" w:lineRule="auto"/>
    </w:pPr>
    <w:rPr>
      <w:sz w:val="15"/>
    </w:rPr>
  </w:style>
  <w:style w:type="paragraph" w:customStyle="1" w:styleId="Amount">
    <w:name w:val="Amount"/>
    <w:basedOn w:val="Normal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2645EA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2645EA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LowerCenteredText">
    <w:name w:val="Lower Centered Text"/>
    <w:basedOn w:val="Normal"/>
    <w:unhideWhenUsed/>
    <w:qFormat/>
    <w:rsid w:val="006B155C"/>
    <w:pPr>
      <w:spacing w:before="800" w:after="60"/>
      <w:jc w:val="center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6B155C"/>
    <w:rPr>
      <w:color w:val="808080"/>
    </w:rPr>
  </w:style>
  <w:style w:type="character" w:styleId="Hyperlink">
    <w:name w:val="Hyperlink"/>
    <w:basedOn w:val="DefaultParagraphFont"/>
    <w:unhideWhenUsed/>
    <w:rsid w:val="00AE7D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55C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703682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6B155C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155C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6B155C"/>
    <w:pPr>
      <w:spacing w:before="60" w:line="240" w:lineRule="auto"/>
    </w:pPr>
    <w:rPr>
      <w:sz w:val="15"/>
    </w:rPr>
  </w:style>
  <w:style w:type="paragraph" w:customStyle="1" w:styleId="Amount">
    <w:name w:val="Amount"/>
    <w:basedOn w:val="Normal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2645EA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2645EA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LowerCenteredText">
    <w:name w:val="Lower Centered Text"/>
    <w:basedOn w:val="Normal"/>
    <w:unhideWhenUsed/>
    <w:qFormat/>
    <w:rsid w:val="006B155C"/>
    <w:pPr>
      <w:spacing w:before="800" w:after="60"/>
      <w:jc w:val="center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6B155C"/>
    <w:rPr>
      <w:color w:val="808080"/>
    </w:rPr>
  </w:style>
  <w:style w:type="character" w:styleId="Hyperlink">
    <w:name w:val="Hyperlink"/>
    <w:basedOn w:val="DefaultParagraphFont"/>
    <w:unhideWhenUsed/>
    <w:rsid w:val="00AE7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d-academic\AppData\Roaming\Microsoft\Templates\Blue_Gradient_Invoice_Ser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F73D5-55F9-4EE9-8D0E-5D19C51BC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B95BE-643B-478F-9EBB-C81C08C4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Blue_Gradient_Invoice_Service</Template>
  <TotalTime>31</TotalTime>
  <Pages>1</Pages>
  <Words>129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invoice (Blue Gradient design)</vt:lpstr>
    </vt:vector>
  </TitlesOfParts>
  <Company>University of New Haven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invoice (Blue Gradient design)</dc:title>
  <dc:creator>grad-academic</dc:creator>
  <cp:lastModifiedBy>grad-academic</cp:lastModifiedBy>
  <cp:revision>6</cp:revision>
  <cp:lastPrinted>2004-06-01T13:42:00Z</cp:lastPrinted>
  <dcterms:created xsi:type="dcterms:W3CDTF">2013-11-07T18:08:00Z</dcterms:created>
  <dcterms:modified xsi:type="dcterms:W3CDTF">2013-11-07T18:39:00Z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TC011294561033</vt:lpwstr>
  </property>
</Properties>
</file>